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89" w:rsidRPr="00A431FE" w:rsidRDefault="000E2089" w:rsidP="000E2089">
      <w:pPr>
        <w:shd w:val="clear" w:color="auto" w:fill="FFFFFF"/>
        <w:spacing w:before="120" w:after="120" w:line="234" w:lineRule="atLeast"/>
        <w:jc w:val="center"/>
        <w:rPr>
          <w:rFonts w:eastAsia="Times New Roman"/>
          <w:b/>
          <w:bCs/>
          <w:color w:val="000000"/>
          <w:sz w:val="26"/>
          <w:szCs w:val="26"/>
          <w:lang w:eastAsia="en-US"/>
        </w:rPr>
      </w:pPr>
      <w:bookmarkStart w:id="0" w:name="chuong_phuluc_4"/>
      <w:r w:rsidRPr="00A431FE">
        <w:rPr>
          <w:rFonts w:eastAsia="Times New Roman"/>
          <w:b/>
          <w:bCs/>
          <w:color w:val="000000"/>
          <w:sz w:val="26"/>
          <w:szCs w:val="26"/>
          <w:lang w:val="vi-VN" w:eastAsia="en-US"/>
        </w:rPr>
        <w:t>PHỤ LỤC 4</w:t>
      </w:r>
      <w:bookmarkEnd w:id="0"/>
    </w:p>
    <w:p w:rsidR="000E2089" w:rsidRPr="00A431FE" w:rsidRDefault="000E2089" w:rsidP="000E2089">
      <w:pPr>
        <w:shd w:val="clear" w:color="auto" w:fill="FFFFFF"/>
        <w:spacing w:before="120" w:after="120" w:line="234" w:lineRule="atLeast"/>
        <w:jc w:val="center"/>
        <w:rPr>
          <w:rFonts w:eastAsia="Times New Roman"/>
          <w:color w:val="000000"/>
          <w:sz w:val="26"/>
          <w:szCs w:val="26"/>
          <w:lang w:eastAsia="en-US"/>
        </w:rPr>
      </w:pPr>
      <w:r>
        <w:rPr>
          <w:rFonts w:eastAsia="Times New Roman"/>
          <w:b/>
          <w:bCs/>
          <w:color w:val="000000"/>
          <w:sz w:val="26"/>
          <w:szCs w:val="26"/>
          <w:lang w:eastAsia="en-US"/>
        </w:rPr>
        <w:t xml:space="preserve">MẪU </w:t>
      </w:r>
      <w:r w:rsidRPr="00A431FE">
        <w:rPr>
          <w:rFonts w:eastAsia="Times New Roman"/>
          <w:b/>
          <w:bCs/>
          <w:color w:val="000000"/>
          <w:sz w:val="26"/>
          <w:szCs w:val="26"/>
          <w:lang w:val="vi-VN" w:eastAsia="en-US"/>
        </w:rPr>
        <w:t>GIẤY PHÉP LƯU HÀNH XE BÁNH XÍCH TỰ HÀNH TRÊN ĐƯỜNG BỘ</w:t>
      </w:r>
    </w:p>
    <w:p w:rsidR="000E2089" w:rsidRPr="00A431FE" w:rsidRDefault="000E2089" w:rsidP="000E2089">
      <w:pPr>
        <w:shd w:val="clear" w:color="auto" w:fill="FFFFFF"/>
        <w:spacing w:before="120" w:after="120" w:line="234" w:lineRule="atLeast"/>
        <w:jc w:val="center"/>
        <w:rPr>
          <w:rFonts w:eastAsia="Times New Roman"/>
          <w:color w:val="000000"/>
          <w:sz w:val="26"/>
          <w:szCs w:val="26"/>
          <w:lang w:eastAsia="en-US"/>
        </w:rPr>
      </w:pPr>
      <w:r w:rsidRPr="008B5965">
        <w:rPr>
          <w:rFonts w:eastAsia="Times New Roman"/>
          <w:bCs/>
          <w:i/>
          <w:color w:val="000000"/>
          <w:sz w:val="26"/>
          <w:szCs w:val="26"/>
          <w:lang w:eastAsia="en-US"/>
        </w:rPr>
        <w:t xml:space="preserve">(Ban hành </w:t>
      </w:r>
      <w:r w:rsidRPr="008B5965">
        <w:rPr>
          <w:i/>
          <w:sz w:val="26"/>
          <w:szCs w:val="26"/>
        </w:rPr>
        <w:t>Thông tư số 46/2015/TT-BGTVT ngày 07/9/2015 của Bộ trưởng Bộ GTVT)</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48"/>
        <w:gridCol w:w="5508"/>
      </w:tblGrid>
      <w:tr w:rsidR="000E2089" w:rsidRPr="00A431FE" w:rsidTr="007D068A">
        <w:trPr>
          <w:tblCellSpacing w:w="0" w:type="dxa"/>
        </w:trPr>
        <w:tc>
          <w:tcPr>
            <w:tcW w:w="3348" w:type="dxa"/>
            <w:shd w:val="clear" w:color="auto" w:fill="FFFFFF"/>
            <w:tcMar>
              <w:top w:w="0" w:type="dxa"/>
              <w:left w:w="108" w:type="dxa"/>
              <w:bottom w:w="0" w:type="dxa"/>
              <w:right w:w="108" w:type="dxa"/>
            </w:tcMar>
          </w:tcPr>
          <w:p w:rsidR="000E2089" w:rsidRPr="00A431FE" w:rsidRDefault="000E2089" w:rsidP="007D068A">
            <w:pPr>
              <w:spacing w:before="120" w:line="234" w:lineRule="atLeast"/>
              <w:jc w:val="center"/>
              <w:rPr>
                <w:rFonts w:eastAsia="Times New Roman"/>
                <w:color w:val="000000"/>
                <w:sz w:val="26"/>
                <w:szCs w:val="26"/>
                <w:lang w:eastAsia="en-US"/>
              </w:rPr>
            </w:pPr>
            <w:r w:rsidRPr="00A431FE">
              <w:rPr>
                <w:rFonts w:eastAsia="Times New Roman"/>
                <w:b/>
                <w:bCs/>
                <w:color w:val="000000"/>
                <w:sz w:val="26"/>
                <w:szCs w:val="26"/>
                <w:lang w:eastAsia="en-US"/>
              </w:rPr>
              <w:t>CƠ QUAN CẤP GIẤY PHÉP LƯU HÀNH XE</w:t>
            </w:r>
            <w:r w:rsidRPr="00A431FE">
              <w:rPr>
                <w:rFonts w:eastAsia="Times New Roman"/>
                <w:b/>
                <w:bCs/>
                <w:color w:val="000000"/>
                <w:sz w:val="26"/>
                <w:szCs w:val="26"/>
                <w:lang w:eastAsia="en-US"/>
              </w:rPr>
              <w:br/>
              <w:t>-------</w:t>
            </w:r>
          </w:p>
        </w:tc>
        <w:tc>
          <w:tcPr>
            <w:tcW w:w="5508" w:type="dxa"/>
            <w:shd w:val="clear" w:color="auto" w:fill="FFFFFF"/>
            <w:tcMar>
              <w:top w:w="0" w:type="dxa"/>
              <w:left w:w="108" w:type="dxa"/>
              <w:bottom w:w="0" w:type="dxa"/>
              <w:right w:w="108" w:type="dxa"/>
            </w:tcMar>
          </w:tcPr>
          <w:p w:rsidR="000E2089" w:rsidRPr="00A431FE" w:rsidRDefault="000E2089" w:rsidP="007D068A">
            <w:pPr>
              <w:spacing w:before="120" w:line="234" w:lineRule="atLeast"/>
              <w:jc w:val="center"/>
              <w:rPr>
                <w:rFonts w:eastAsia="Times New Roman"/>
                <w:color w:val="000000"/>
                <w:sz w:val="26"/>
                <w:szCs w:val="26"/>
                <w:lang w:eastAsia="en-US"/>
              </w:rPr>
            </w:pPr>
            <w:r w:rsidRPr="00A431FE">
              <w:rPr>
                <w:rFonts w:eastAsia="Times New Roman"/>
                <w:b/>
                <w:bCs/>
                <w:color w:val="000000"/>
                <w:sz w:val="26"/>
                <w:szCs w:val="26"/>
                <w:lang w:eastAsia="en-US"/>
              </w:rPr>
              <w:t xml:space="preserve">CỘNG HÒA XÃ HỘI CHỦ NGHĨA VIỆT </w:t>
            </w:r>
            <w:smartTag w:uri="urn:schemas-microsoft-com:office:smarttags" w:element="country-region">
              <w:smartTag w:uri="urn:schemas-microsoft-com:office:smarttags" w:element="place">
                <w:r w:rsidRPr="00A431FE">
                  <w:rPr>
                    <w:rFonts w:eastAsia="Times New Roman"/>
                    <w:b/>
                    <w:bCs/>
                    <w:color w:val="000000"/>
                    <w:sz w:val="26"/>
                    <w:szCs w:val="26"/>
                    <w:lang w:eastAsia="en-US"/>
                  </w:rPr>
                  <w:t>NAM</w:t>
                </w:r>
              </w:smartTag>
            </w:smartTag>
            <w:r w:rsidRPr="00A431FE">
              <w:rPr>
                <w:rFonts w:eastAsia="Times New Roman"/>
                <w:b/>
                <w:bCs/>
                <w:color w:val="000000"/>
                <w:sz w:val="26"/>
                <w:szCs w:val="26"/>
                <w:lang w:eastAsia="en-US"/>
              </w:rPr>
              <w:br/>
              <w:t>Độc lập - Tự do - Hạnh phúc </w:t>
            </w:r>
            <w:r w:rsidRPr="00A431FE">
              <w:rPr>
                <w:rFonts w:eastAsia="Times New Roman"/>
                <w:b/>
                <w:bCs/>
                <w:color w:val="000000"/>
                <w:sz w:val="26"/>
                <w:szCs w:val="26"/>
                <w:lang w:eastAsia="en-US"/>
              </w:rPr>
              <w:br/>
              <w:t>---------------</w:t>
            </w:r>
          </w:p>
        </w:tc>
      </w:tr>
      <w:tr w:rsidR="000E2089" w:rsidRPr="00A431FE" w:rsidTr="007D068A">
        <w:trPr>
          <w:tblCellSpacing w:w="0" w:type="dxa"/>
        </w:trPr>
        <w:tc>
          <w:tcPr>
            <w:tcW w:w="3348" w:type="dxa"/>
            <w:shd w:val="clear" w:color="auto" w:fill="FFFFFF"/>
            <w:tcMar>
              <w:top w:w="0" w:type="dxa"/>
              <w:left w:w="108" w:type="dxa"/>
              <w:bottom w:w="0" w:type="dxa"/>
              <w:right w:w="108" w:type="dxa"/>
            </w:tcMar>
          </w:tcPr>
          <w:p w:rsidR="000E2089" w:rsidRPr="00A431FE" w:rsidRDefault="000E2089" w:rsidP="007D068A">
            <w:pPr>
              <w:spacing w:before="120" w:line="234" w:lineRule="atLeast"/>
              <w:jc w:val="center"/>
              <w:rPr>
                <w:rFonts w:eastAsia="Times New Roman"/>
                <w:color w:val="000000"/>
                <w:sz w:val="26"/>
                <w:szCs w:val="26"/>
                <w:lang w:eastAsia="en-US"/>
              </w:rPr>
            </w:pPr>
            <w:r w:rsidRPr="00A431FE">
              <w:rPr>
                <w:rFonts w:eastAsia="Times New Roman"/>
                <w:color w:val="000000"/>
                <w:sz w:val="26"/>
                <w:szCs w:val="26"/>
                <w:lang w:eastAsia="en-US"/>
              </w:rPr>
              <w:t>Số: …../CQCP-GLHX</w:t>
            </w:r>
          </w:p>
        </w:tc>
        <w:tc>
          <w:tcPr>
            <w:tcW w:w="5508" w:type="dxa"/>
            <w:shd w:val="clear" w:color="auto" w:fill="FFFFFF"/>
            <w:tcMar>
              <w:top w:w="0" w:type="dxa"/>
              <w:left w:w="108" w:type="dxa"/>
              <w:bottom w:w="0" w:type="dxa"/>
              <w:right w:w="108" w:type="dxa"/>
            </w:tcMar>
          </w:tcPr>
          <w:p w:rsidR="000E2089" w:rsidRPr="00A431FE" w:rsidRDefault="000E2089" w:rsidP="007D068A">
            <w:pPr>
              <w:spacing w:before="120" w:line="234" w:lineRule="atLeast"/>
              <w:jc w:val="right"/>
              <w:rPr>
                <w:rFonts w:eastAsia="Times New Roman"/>
                <w:color w:val="000000"/>
                <w:sz w:val="26"/>
                <w:szCs w:val="26"/>
                <w:lang w:eastAsia="en-US"/>
              </w:rPr>
            </w:pPr>
            <w:r w:rsidRPr="00A431FE">
              <w:rPr>
                <w:rFonts w:eastAsia="Times New Roman"/>
                <w:i/>
                <w:iCs/>
                <w:color w:val="000000"/>
                <w:sz w:val="26"/>
                <w:szCs w:val="26"/>
                <w:lang w:eastAsia="en-US"/>
              </w:rPr>
              <w:t>…., ngày … tháng … năm ….</w:t>
            </w:r>
          </w:p>
        </w:tc>
      </w:tr>
    </w:tbl>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p w:rsidR="000E2089" w:rsidRPr="00A431FE" w:rsidRDefault="000E2089" w:rsidP="000E2089">
      <w:pPr>
        <w:shd w:val="clear" w:color="auto" w:fill="FFFFFF"/>
        <w:spacing w:line="234" w:lineRule="atLeast"/>
        <w:jc w:val="center"/>
        <w:rPr>
          <w:rFonts w:eastAsia="Times New Roman"/>
          <w:color w:val="000000"/>
          <w:sz w:val="26"/>
          <w:szCs w:val="26"/>
          <w:lang w:eastAsia="en-US"/>
        </w:rPr>
      </w:pPr>
      <w:bookmarkStart w:id="1" w:name="chuong_phuluc_4_name"/>
      <w:r w:rsidRPr="00A431FE">
        <w:rPr>
          <w:rFonts w:eastAsia="Times New Roman"/>
          <w:b/>
          <w:bCs/>
          <w:color w:val="000000"/>
          <w:sz w:val="26"/>
          <w:szCs w:val="26"/>
          <w:lang w:val="vi-VN" w:eastAsia="en-US"/>
        </w:rPr>
        <w:t>GIẤY PHÉP LƯU HÀNH XE BÁNH XÍCH TỰ HÀNH TRÊN ĐƯỜNG BỘ</w:t>
      </w:r>
      <w:bookmarkEnd w:id="1"/>
    </w:p>
    <w:p w:rsidR="000E2089" w:rsidRPr="00A431FE" w:rsidRDefault="000E2089" w:rsidP="000E2089">
      <w:pPr>
        <w:shd w:val="clear" w:color="auto" w:fill="FFFFFF"/>
        <w:spacing w:before="120" w:line="234" w:lineRule="atLeast"/>
        <w:jc w:val="center"/>
        <w:rPr>
          <w:rFonts w:eastAsia="Times New Roman"/>
          <w:color w:val="000000"/>
          <w:sz w:val="26"/>
          <w:szCs w:val="26"/>
          <w:lang w:eastAsia="en-US"/>
        </w:rPr>
      </w:pPr>
      <w:r w:rsidRPr="00A431FE">
        <w:rPr>
          <w:rFonts w:eastAsia="Times New Roman"/>
          <w:i/>
          <w:iCs/>
          <w:color w:val="000000"/>
          <w:sz w:val="26"/>
          <w:szCs w:val="26"/>
          <w:lang w:val="vi-VN" w:eastAsia="en-US"/>
        </w:rPr>
        <w:t>Có giá trị đến hết ngày……tháng…..năm….</w:t>
      </w:r>
    </w:p>
    <w:p w:rsidR="000E2089" w:rsidRPr="00A431FE" w:rsidRDefault="000E2089" w:rsidP="000E2089">
      <w:pPr>
        <w:shd w:val="clear" w:color="auto" w:fill="FFFFFF"/>
        <w:spacing w:line="234" w:lineRule="atLeast"/>
        <w:rPr>
          <w:rFonts w:eastAsia="Times New Roman"/>
          <w:color w:val="000000"/>
          <w:sz w:val="26"/>
          <w:szCs w:val="26"/>
          <w:lang w:eastAsia="en-US"/>
        </w:rPr>
      </w:pPr>
      <w:r w:rsidRPr="00A431FE">
        <w:rPr>
          <w:rFonts w:eastAsia="Times New Roman"/>
          <w:color w:val="000000"/>
          <w:sz w:val="26"/>
          <w:szCs w:val="26"/>
          <w:lang w:val="vi-VN" w:eastAsia="en-US"/>
        </w:rPr>
        <w:t>- Căn cứ </w:t>
      </w:r>
      <w:bookmarkStart w:id="2" w:name="dc_1"/>
      <w:r w:rsidRPr="00A431FE">
        <w:rPr>
          <w:rFonts w:eastAsia="Times New Roman"/>
          <w:color w:val="000000"/>
          <w:sz w:val="26"/>
          <w:szCs w:val="26"/>
          <w:lang w:val="vi-VN" w:eastAsia="en-US"/>
        </w:rPr>
        <w:t>Khoản 2 Điều 28 Luật Giao thông đường bộ</w:t>
      </w:r>
      <w:bookmarkEnd w:id="2"/>
      <w:r w:rsidRPr="00A431FE">
        <w:rPr>
          <w:rFonts w:eastAsia="Times New Roman"/>
          <w:color w:val="000000"/>
          <w:sz w:val="26"/>
          <w:szCs w:val="26"/>
          <w:lang w:val="vi-VN" w:eastAsia="en-US"/>
        </w:rPr>
        <w:t> ngày 13/11/2008;</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Căn cứ Thông tư số …../2015/TT-BGTVT ngày ..../9/2015 của Bộ trưởng Bộ GTVT về quy định về tải trọng, khổ giới hạn của đường bộ; lưu hành xe quá tải trọng, xe quá khổ giới hạn, xe bánh xích trên đường bộ; vận chuyển hàng siêu trường, siêu trọng; giới hạn xếp hàng </w:t>
      </w:r>
      <w:r w:rsidRPr="00A431FE">
        <w:rPr>
          <w:rFonts w:eastAsia="Times New Roman"/>
          <w:color w:val="000000"/>
          <w:sz w:val="26"/>
          <w:szCs w:val="26"/>
          <w:shd w:val="clear" w:color="auto" w:fill="FFFFFF"/>
          <w:lang w:val="vi-VN" w:eastAsia="en-US"/>
        </w:rPr>
        <w:t>hóa</w:t>
      </w:r>
      <w:r w:rsidRPr="00A431FE">
        <w:rPr>
          <w:rFonts w:eastAsia="Times New Roman"/>
          <w:color w:val="000000"/>
          <w:sz w:val="26"/>
          <w:szCs w:val="26"/>
          <w:lang w:val="vi-VN" w:eastAsia="en-US"/>
        </w:rPr>
        <w:t> trên phương tiện giao thông đường bộ khi tham gia giao thông trên đường bộ;</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Xét đơn đề nghị cấp Giấy phép lưu hành xe bánh xích tự hành trên đường bộ của ……. (tên tổ chức, cá nhân đứng đơn) ….ngày….tháng…..năm………..,</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b/>
          <w:bCs/>
          <w:color w:val="000000"/>
          <w:sz w:val="26"/>
          <w:szCs w:val="26"/>
          <w:lang w:val="vi-VN" w:eastAsia="en-US"/>
        </w:rPr>
        <w:t>Cho phép lưu hành xe bánh xích tự hành trên đường bộ cụ thể như sau:</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Xe bánh xích (nhãn hiệu xe): ………………….. Biển số đăng ký: ……………………………… của ………………… (tên tổ chức, cá nhân chủ xe) …………………</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Với các thông số như sau:</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Chiều dài: …………..m;</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Chiều rộng: …………..m;</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Chiều cao (tính từ mặt đường trở lên): ……..m;</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Khối lượng toàn bộ của xe: ……..tấn;</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Loại bánh xích (bằng hay nhọn): ……………………………………………………………</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Nơi đi ……(ghi cụ thể Km ……/QL (ĐT) ……, địa danh) ………………………………..</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Nơi đến ……(ghi cụ thể Km ……/QL (ĐT) ……, địa danh) ………………………………</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Các tuyến được đi: ………. (ghi đầy đủ, cụ thể tên đoạn tuyến đường bộ được đi, các vị trí chuyển hướng, đi qua đường ngang (nếu có), các điểm khống chế từ nơi đi đến nơi đến)………………………..</w:t>
      </w:r>
    </w:p>
    <w:p w:rsidR="000E2089" w:rsidRPr="00A431FE" w:rsidRDefault="000E2089" w:rsidP="000E2089">
      <w:pPr>
        <w:shd w:val="clear" w:color="auto" w:fill="FFFFFF"/>
        <w:spacing w:before="120" w:line="234" w:lineRule="atLeast"/>
        <w:jc w:val="center"/>
        <w:rPr>
          <w:rFonts w:eastAsia="Times New Roman"/>
          <w:color w:val="000000"/>
          <w:sz w:val="26"/>
          <w:szCs w:val="26"/>
          <w:lang w:eastAsia="en-US"/>
        </w:rPr>
      </w:pPr>
      <w:r w:rsidRPr="00A431FE">
        <w:rPr>
          <w:rFonts w:eastAsia="Times New Roman"/>
          <w:b/>
          <w:bCs/>
          <w:color w:val="000000"/>
          <w:sz w:val="26"/>
          <w:szCs w:val="26"/>
          <w:lang w:val="vi-VN" w:eastAsia="en-US"/>
        </w:rPr>
        <w:t>Các điều kiện quy định khi lưu hành xe trên đường bộ</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lastRenderedPageBreak/>
        <w:t>- Chủ phương tiện, người điều khiển phương tiện phải tuân thủ các quy định của Luật Giao thông đường bộ.</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Phải bảo đảm các điều kiện an toàn kỹ thuật của xe và phải lắp guốc cho bánh xích.</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Chạy phía bên phải của chiều đi, đúng tốc độ thiết kế của xe và không quá tốc độ quy định trên đường; nhường đường cho các phương tiện khác.</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Khi qua cầu phải đi đúng tim cầu, đi với tốc độ chậm, không dừng, đỗ </w:t>
      </w:r>
      <w:r w:rsidRPr="00A431FE">
        <w:rPr>
          <w:rFonts w:eastAsia="Times New Roman"/>
          <w:color w:val="000000"/>
          <w:sz w:val="26"/>
          <w:szCs w:val="26"/>
          <w:shd w:val="clear" w:color="auto" w:fill="FFFFFF"/>
          <w:lang w:val="vi-VN" w:eastAsia="en-US"/>
        </w:rPr>
        <w:t>trên</w:t>
      </w:r>
      <w:r w:rsidRPr="00A431FE">
        <w:rPr>
          <w:rFonts w:eastAsia="Times New Roman"/>
          <w:color w:val="000000"/>
          <w:sz w:val="26"/>
          <w:szCs w:val="26"/>
          <w:lang w:val="vi-VN" w:eastAsia="en-US"/>
        </w:rPr>
        <w:t> cầu; không dừng, đỗ xe trong phạm vi đường ngang.</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 (các điều kiện quy định cần thiết bảo đảm an toàn khác) …………….</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Phải chịu sự kiểm tra, kiểm soát của các lực lượng kiểm soát giao thông trên đường.</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Khi có nhu cầu đổi lại Giấy phép lưu hành mới phải nộp lại Giấy này./.</w:t>
      </w:r>
    </w:p>
    <w:p w:rsidR="000E2089" w:rsidRPr="00A431FE" w:rsidRDefault="000E2089" w:rsidP="000E2089">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892"/>
        <w:gridCol w:w="5396"/>
      </w:tblGrid>
      <w:tr w:rsidR="000E2089" w:rsidRPr="00A431FE" w:rsidTr="007D068A">
        <w:trPr>
          <w:trHeight w:val="923"/>
          <w:tblCellSpacing w:w="0" w:type="dxa"/>
        </w:trPr>
        <w:tc>
          <w:tcPr>
            <w:tcW w:w="3976" w:type="dxa"/>
            <w:shd w:val="clear" w:color="auto" w:fill="FFFFFF"/>
            <w:tcMar>
              <w:top w:w="0" w:type="dxa"/>
              <w:left w:w="108" w:type="dxa"/>
              <w:bottom w:w="0" w:type="dxa"/>
              <w:right w:w="108" w:type="dxa"/>
            </w:tcMar>
          </w:tcPr>
          <w:p w:rsidR="000E2089" w:rsidRPr="00A431FE" w:rsidRDefault="000E2089"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tc>
        <w:tc>
          <w:tcPr>
            <w:tcW w:w="5503" w:type="dxa"/>
            <w:shd w:val="clear" w:color="auto" w:fill="FFFFFF"/>
            <w:tcMar>
              <w:top w:w="0" w:type="dxa"/>
              <w:left w:w="108" w:type="dxa"/>
              <w:bottom w:w="0" w:type="dxa"/>
              <w:right w:w="108" w:type="dxa"/>
            </w:tcMar>
          </w:tcPr>
          <w:p w:rsidR="000E2089" w:rsidRPr="00A431FE" w:rsidRDefault="000E2089" w:rsidP="007D068A">
            <w:pPr>
              <w:spacing w:before="120" w:line="234" w:lineRule="atLeast"/>
              <w:jc w:val="center"/>
              <w:rPr>
                <w:rFonts w:eastAsia="Times New Roman"/>
                <w:color w:val="000000"/>
                <w:sz w:val="26"/>
                <w:szCs w:val="26"/>
                <w:lang w:eastAsia="en-US"/>
              </w:rPr>
            </w:pPr>
            <w:r w:rsidRPr="00A431FE">
              <w:rPr>
                <w:rFonts w:eastAsia="Times New Roman"/>
                <w:b/>
                <w:bCs/>
                <w:color w:val="000000"/>
                <w:sz w:val="26"/>
                <w:szCs w:val="26"/>
                <w:lang w:eastAsia="en-US"/>
              </w:rPr>
              <w:t>Lãnh đạo cơ quan cấp Giấy phép lưu hành xe</w:t>
            </w:r>
            <w:r w:rsidRPr="00A431FE">
              <w:rPr>
                <w:rFonts w:eastAsia="Times New Roman"/>
                <w:color w:val="000000"/>
                <w:sz w:val="26"/>
                <w:szCs w:val="26"/>
                <w:lang w:eastAsia="en-US"/>
              </w:rPr>
              <w:br/>
              <w:t>(ký, ghi rõ họ tên và đóng dấu)</w:t>
            </w:r>
          </w:p>
        </w:tc>
      </w:tr>
    </w:tbl>
    <w:p w:rsidR="000E2089" w:rsidRPr="00A431FE" w:rsidRDefault="000E2089" w:rsidP="000E2089">
      <w:pPr>
        <w:tabs>
          <w:tab w:val="left" w:pos="1380"/>
        </w:tabs>
        <w:rPr>
          <w:sz w:val="26"/>
          <w:szCs w:val="26"/>
        </w:rPr>
      </w:pPr>
    </w:p>
    <w:p w:rsidR="000E2089" w:rsidRPr="00A431FE"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Default="000E2089" w:rsidP="000E2089">
      <w:pPr>
        <w:tabs>
          <w:tab w:val="left" w:pos="1380"/>
        </w:tabs>
        <w:rPr>
          <w:sz w:val="26"/>
          <w:szCs w:val="26"/>
        </w:rPr>
      </w:pPr>
    </w:p>
    <w:p w:rsidR="000E2089" w:rsidRPr="004E3BD5" w:rsidRDefault="000E2089" w:rsidP="000E2089">
      <w:pPr>
        <w:rPr>
          <w:sz w:val="26"/>
          <w:szCs w:val="26"/>
        </w:rPr>
      </w:pPr>
    </w:p>
    <w:p w:rsidR="000E2089" w:rsidRPr="004E3BD5" w:rsidRDefault="000E2089" w:rsidP="000E2089">
      <w:pPr>
        <w:rPr>
          <w:sz w:val="26"/>
          <w:szCs w:val="26"/>
        </w:rPr>
      </w:pPr>
    </w:p>
    <w:p w:rsidR="000E2089" w:rsidRPr="004E3BD5" w:rsidRDefault="000E2089" w:rsidP="000E2089">
      <w:pPr>
        <w:rPr>
          <w:sz w:val="26"/>
          <w:szCs w:val="26"/>
        </w:rPr>
      </w:pPr>
    </w:p>
    <w:p w:rsidR="009968C0" w:rsidRDefault="009968C0">
      <w:bookmarkStart w:id="3" w:name="_GoBack"/>
      <w:bookmarkEnd w:id="3"/>
    </w:p>
    <w:sectPr w:rsidR="009968C0" w:rsidSect="009A5F4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89"/>
    <w:rsid w:val="000E2089"/>
    <w:rsid w:val="005A6B8C"/>
    <w:rsid w:val="009968C0"/>
    <w:rsid w:val="009A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89"/>
    <w:pPr>
      <w:spacing w:after="0" w:line="240" w:lineRule="auto"/>
    </w:pPr>
    <w:rPr>
      <w:rFonts w:eastAsia="MS Mincho"/>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89"/>
    <w:pPr>
      <w:spacing w:after="0" w:line="240" w:lineRule="auto"/>
    </w:pPr>
    <w:rPr>
      <w:rFonts w:eastAsia="MS Mincho"/>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2017-11-06T04:24:00Z</dcterms:created>
  <dcterms:modified xsi:type="dcterms:W3CDTF">2017-11-06T04:25:00Z</dcterms:modified>
</cp:coreProperties>
</file>